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缠论宽基量化框架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项目概述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本系统是一个模块化的量化交易框架，专注于宽基ETF的交易决策支持。系统采用配置驱动和右侧交易原则，提供数据管理、市场分析、风险控制和信号生成等核心功能，为后续策略实现提供基础设施。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核心设计原则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模块化设计</w:t>
      </w:r>
      <w:r>
        <w:rPr>
          <w:rFonts w:eastAsia="等线" w:ascii="Arial" w:cs="Arial" w:hAnsi="Arial"/>
          <w:sz w:val="22"/>
        </w:rPr>
        <w:t>​：各功能模块独立，支持单元测试和单独开发</w:t>
      </w: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配置驱动</w:t>
      </w:r>
      <w:r>
        <w:rPr>
          <w:rFonts w:eastAsia="等线" w:ascii="Arial" w:cs="Arial" w:hAnsi="Arial"/>
          <w:sz w:val="22"/>
        </w:rPr>
        <w:t>​：所有参数通过YAML配置文件管理，无需修改代码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清晰接口</w:t>
      </w:r>
      <w:r>
        <w:rPr>
          <w:rFonts w:eastAsia="等线" w:ascii="Arial" w:cs="Arial" w:hAnsi="Arial"/>
          <w:sz w:val="22"/>
        </w:rPr>
        <w:t>​：模块间通过明确定义的函数接口通信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稳健交易</w:t>
      </w:r>
      <w:r>
        <w:rPr>
          <w:rFonts w:eastAsia="等线" w:ascii="Arial" w:cs="Arial" w:hAnsi="Arial"/>
          <w:sz w:val="22"/>
        </w:rPr>
        <w:t>​：基于确认后的右侧信号，避免预测底部</w:t>
      </w: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系统架构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" w:id="1"/>
      <w:r>
        <w:rPr>
          <w:rFonts w:eastAsia="等线" w:ascii="Arial" w:cs="Arial" w:hAnsi="Arial"/>
          <w:b w:val="true"/>
          <w:sz w:val="30"/>
        </w:rPr>
        <w:t>3.1 模块划分（已作废）</w:t>
      </w:r>
      <w:bookmarkEnd w:id="1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etf_quant_system/</w:t>
              <w:br/>
              <w:t>├── config/                 # 配置文件目录</w:t>
              <w:br/>
              <w:t>│   ├── system.yaml         # 系统运行配置</w:t>
              <w:br/>
              <w:t>│   ├── etfs.yaml          # ETF列表配置</w:t>
              <w:br/>
              <w:t>├── src/                   # 源代码目录</w:t>
              <w:br/>
              <w:t>│   ├── data/              # 数据获取和清洗模块</w:t>
              <w:br/>
              <w:t>│   ├── analysis/          # 市场分析和状态识别模块</w:t>
              <w:br/>
              <w:t>│   ├── risk/              # 风险管理和仓位控制模块</w:t>
              <w:br/>
              <w:t>│   └── output/            # 信号生成和输出模块</w:t>
              <w:br/>
              <w:t>├── tests/                 # 单元测试目录</w:t>
              <w:br/>
            </w:r>
            <w:r>
              <w:rPr>
                <w:rFonts w:eastAsia="Consolas" w:ascii="Consolas" w:cs="Consolas" w:hAnsi="Consolas"/>
                <w:sz w:val="22"/>
              </w:rPr>
              <w:t>└── main.py               # 系统入口点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3.2 模块职责</w:t>
      </w:r>
      <w:bookmarkEnd w:id="2"/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数据模块</w:t>
      </w:r>
      <w:r>
        <w:rPr>
          <w:rFonts w:eastAsia="等线" w:ascii="Arial" w:cs="Arial" w:hAnsi="Arial"/>
          <w:sz w:val="22"/>
        </w:rPr>
        <w:t>​：负责ETF历史数据和实时数据的获取、清洗和存储</w:t>
      </w: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分析模块</w:t>
      </w:r>
      <w:r>
        <w:rPr>
          <w:rFonts w:eastAsia="等线" w:ascii="Arial" w:cs="Arial" w:hAnsi="Arial"/>
          <w:sz w:val="22"/>
        </w:rPr>
        <w:t>​：进行市场状态识别（趋势市、震荡市、下跌市）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风控模块</w:t>
      </w:r>
      <w:r>
        <w:rPr>
          <w:rFonts w:eastAsia="等线" w:ascii="Arial" w:cs="Arial" w:hAnsi="Arial"/>
          <w:sz w:val="22"/>
        </w:rPr>
        <w:t>​：管理仓位大小、计算止损止盈、控制风险暴露</w:t>
      </w:r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输出模块</w:t>
      </w:r>
      <w:r>
        <w:rPr>
          <w:rFonts w:eastAsia="等线" w:ascii="Arial" w:cs="Arial" w:hAnsi="Arial"/>
          <w:sz w:val="22"/>
        </w:rPr>
        <w:t>​：生成格式化交易信号和市场报告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配置系统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4.1 系统配置 (system.yaml)</w:t>
      </w:r>
      <w:bookmarkEnd w:id="3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trading_hours:</w:t>
              <w:br/>
              <w:t xml:space="preserve">  morning_start: "09:30"</w:t>
              <w:br/>
              <w:t xml:space="preserve">  morning_end: "11:30"</w:t>
              <w:br/>
              <w:t xml:space="preserve">  afternoon_start: "13:00"</w:t>
              <w:br/>
              <w:t xml:space="preserve">  afternoon_end: "15:00"</w:t>
              <w:br/>
              <w:br/>
              <w:t>data_sources:</w:t>
              <w:br/>
              <w:t xml:space="preserve">  default: "akshare"</w:t>
              <w:br/>
              <w:t xml:space="preserve">  fallback: "sina"</w:t>
              <w:br/>
              <w:br/>
              <w:t>system:</w:t>
              <w:br/>
              <w:t xml:space="preserve">  mode: "monitor"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log_level: "info"</w:t>
            </w:r>
          </w:p>
        </w:tc>
      </w:tr>
    </w:tbl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4.2 ETF配置 (etfs.yaml)</w:t>
      </w:r>
      <w:bookmarkEnd w:id="4"/>
    </w:p>
    <w:tbl>
      <w:tblPr>
        <w:tblW w:w="0" w:type="auto"/>
        <w:tblInd w:w="0" w:type="dxa"/>
        <w:tblBorders>
          <w:top w:val="single" w:color="dee0e3"/>
          <w:left w:val="single" w:color="dee0e3"/>
          <w:bottom w:val="single" w:color="dee0e3"/>
          <w:right w:val="single" w:color="dee0e3"/>
          <w:insideH w:val="single" w:color="dee0e3"/>
          <w:insideV w:val="single" w:color="dee0e3"/>
        </w:tblBorders>
        <w:tblLayout w:type="fixed"/>
      </w:tblPr>
      <w:tblGrid>
        <w:gridCol w:w="8280"/>
      </w:tblGrid>
      <w:tr>
        <w:tc>
          <w:tcPr>
            <w:tcW w:w="8280" w:type="dxa"/>
            <w:shd w:color="auto" w:val="clear" w:fill="f5f6f7"/>
            <w:tcMar>
              <w:top w:type="dxa" w:w="60"/>
              <w:left w:type="dxa" w:w="120"/>
              <w:bottom w:type="dxa" w:w="30"/>
              <w:right w:type="dxa" w:w="120"/>
            </w:tcMar>
          </w:tcPr>
          <w:p>
            <w:pPr>
              <w:spacing w:before="120" w:after="120" w:line="288" w:lineRule="auto"/>
              <w:jc w:val="left"/>
            </w:pPr>
            <w:r>
              <w:rPr>
                <w:rFonts w:eastAsia="Consolas" w:ascii="Consolas" w:cs="Consolas" w:hAnsi="Consolas"/>
                <w:color w:val="646a73"/>
                <w:sz w:val="22"/>
              </w:rPr>
              <w:t>Plain Text</w:t>
              <w:br w:type="textWrapping"/>
            </w:r>
            <w:r>
              <w:rPr>
                <w:rFonts w:eastAsia="Consolas" w:ascii="Consolas" w:cs="Consolas" w:hAnsi="Consolas"/>
                <w:sz w:val="22"/>
              </w:rPr>
              <w:t>broad_etfs:</w:t>
              <w:br/>
              <w:t xml:space="preserve">  - symbol: "510300"</w:t>
              <w:br/>
              <w:t xml:space="preserve">    name: "沪深300ETF"</w:t>
              <w:br/>
              <w:t xml:space="preserve">    category: "宽基"</w:t>
              <w:br/>
            </w:r>
            <w:r>
              <w:rPr>
                <w:rFonts w:eastAsia="Consolas" w:ascii="Consolas" w:cs="Consolas" w:hAnsi="Consolas"/>
                <w:sz w:val="22"/>
              </w:rPr>
              <w:t xml:space="preserve">    weight: 0.3</w:t>
            </w:r>
          </w:p>
        </w:tc>
      </w:tr>
    </w:tbl>
    <w:p>
      <w:pPr>
        <w:spacing w:before="120" w:after="120" w:line="288" w:lineRule="auto"/>
        <w:ind w:left="0"/>
        <w:jc w:val="left"/>
      </w:pP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输出规范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5" w:id="5"/>
      <w:r>
        <w:rPr>
          <w:rFonts w:eastAsia="等线" w:ascii="Arial" w:cs="Arial" w:hAnsi="Arial"/>
          <w:b w:val="true"/>
          <w:sz w:val="30"/>
        </w:rPr>
        <w:t>5.1 交易信号格式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所有输出信号必须包含以下字段：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timestamp（信号生成时间）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etf_code（ETF代码）</w:t>
      </w: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etf_name（ETF名称）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market_condition（市场状况类型）</w:t>
      </w: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action（操作方向）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target_price（目标价格）</w:t>
      </w: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position_size（建议仓位比例）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total_position（总仓位建议范围）</w:t>
      </w: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stoploss（止损价格）</w:t>
      </w: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takeprofit（止盈价格）</w:t>
      </w: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reason（操作理由）</w:t>
      </w: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valid_until（信号有效期）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5.2 输出渠道</w:t>
      </w:r>
      <w:bookmarkEnd w:id="6"/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控制台格式化输出</w:t>
      </w: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文件日志（JSON格式）</w:t>
      </w: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可选的消息推送（如钉钉），推送结果为简化版，要求至少包含买卖价格和原因。</w:t>
      </w: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核心功能需求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6.1 数据管理</w:t>
      </w:r>
      <w:bookmarkEnd w:id="7"/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多数据源支持（AKShare、新浪财经等）</w:t>
      </w:r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数据缓存和本地存储</w:t>
      </w:r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数据质量检查和清洗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8" w:id="8"/>
      <w:r>
        <w:rPr>
          <w:rFonts w:eastAsia="等线" w:ascii="Arial" w:cs="Arial" w:hAnsi="Arial"/>
          <w:b w:val="true"/>
          <w:sz w:val="30"/>
        </w:rPr>
        <w:t>6.2 市场分析</w:t>
      </w:r>
      <w:bookmarkEnd w:id="8"/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实时市场状态识别</w:t>
      </w: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多时间框架分析</w:t>
      </w: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技术指标计算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9" w:id="9"/>
      <w:r>
        <w:rPr>
          <w:rFonts w:eastAsia="等线" w:ascii="Arial" w:cs="Arial" w:hAnsi="Arial"/>
          <w:b w:val="true"/>
          <w:sz w:val="30"/>
        </w:rPr>
        <w:t>6.3 风险控制</w:t>
      </w:r>
      <w:bookmarkEnd w:id="9"/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动态仓位管理</w:t>
      </w:r>
    </w:p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止损止盈计算</w:t>
      </w: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风险暴露监控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6.4 信号输出</w:t>
      </w:r>
      <w:bookmarkEnd w:id="10"/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多因子信号生成</w:t>
      </w: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信号优先级处理</w:t>
      </w:r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格式化输出</w:t>
      </w:r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非功能需求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7.1 性能要求</w:t>
      </w:r>
      <w:bookmarkEnd w:id="11"/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信号生成延迟：&lt;100ms</w:t>
      </w:r>
    </w:p>
    <w:p>
      <w:pPr>
        <w:numPr>
          <w:numId w:val="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数据加载时间：&lt;500ms</w:t>
      </w:r>
    </w:p>
    <w:p>
      <w:pPr>
        <w:numPr>
          <w:numId w:val="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内存占用：&lt;100MB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2" w:id="12"/>
      <w:r>
        <w:rPr>
          <w:rFonts w:eastAsia="等线" w:ascii="Arial" w:cs="Arial" w:hAnsi="Arial"/>
          <w:b w:val="true"/>
          <w:sz w:val="30"/>
        </w:rPr>
        <w:t>7.2 可靠性</w:t>
      </w:r>
      <w:bookmarkEnd w:id="12"/>
    </w:p>
    <w:p>
      <w:pPr>
        <w:numPr>
          <w:numId w:val="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7×24小时运行稳定性</w:t>
      </w: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网络异常自动恢复</w:t>
      </w:r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错误处理和日志记录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7.3 可测试性</w:t>
      </w:r>
      <w:bookmarkEnd w:id="13"/>
    </w:p>
    <w:p>
      <w:pPr>
        <w:numPr>
          <w:numId w:val="4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模块化设计支持单元测试</w:t>
      </w:r>
    </w:p>
    <w:p>
      <w:pPr>
        <w:numPr>
          <w:numId w:val="5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测试覆盖率 &gt;85%</w:t>
      </w:r>
    </w:p>
    <w:p>
      <w:pPr>
        <w:numPr>
          <w:numId w:val="5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模拟数据与真实数据分离</w:t>
      </w:r>
    </w:p>
    <w:p>
      <w:pPr>
        <w:numPr>
          <w:numId w:val="5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开发与部署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8.1 开发环境</w:t>
      </w:r>
      <w:bookmarkEnd w:id="14"/>
    </w:p>
    <w:p>
      <w:pPr>
        <w:numPr>
          <w:numId w:val="5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Python 3.8+</w:t>
      </w:r>
    </w:p>
    <w:p>
      <w:pPr>
        <w:numPr>
          <w:numId w:val="5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pytest测试框架</w:t>
      </w:r>
    </w:p>
    <w:p>
      <w:pPr>
        <w:numPr>
          <w:numId w:val="5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版本控制（Git）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8.2 部署要求</w:t>
      </w:r>
      <w:bookmarkEnd w:id="15"/>
    </w:p>
    <w:p>
      <w:pPr>
        <w:numPr>
          <w:numId w:val="5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稳定的网络连接</w:t>
      </w:r>
    </w:p>
    <w:p>
      <w:pPr>
        <w:numPr>
          <w:numId w:val="5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定时任务调度</w:t>
      </w:r>
    </w:p>
    <w:p>
      <w:pPr>
        <w:numPr>
          <w:numId w:val="5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日志轮转和监控</w:t>
      </w:r>
    </w:p>
    <w:p>
      <w:pPr>
        <w:numPr>
          <w:numId w:val="5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使用流程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6" w:id="16"/>
      <w:r>
        <w:rPr>
          <w:rFonts w:eastAsia="等线" w:ascii="Arial" w:cs="Arial" w:hAnsi="Arial"/>
          <w:b w:val="true"/>
          <w:sz w:val="30"/>
        </w:rPr>
        <w:t>9.1 每日操作</w:t>
      </w:r>
      <w:bookmarkEnd w:id="16"/>
    </w:p>
    <w:p>
      <w:pPr>
        <w:numPr>
          <w:numId w:val="6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系统自动启动，加载配置和数据</w:t>
      </w:r>
    </w:p>
    <w:p>
      <w:pPr>
        <w:numPr>
          <w:numId w:val="6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执行市场分析和状态识别</w:t>
      </w:r>
    </w:p>
    <w:p>
      <w:pPr>
        <w:numPr>
          <w:numId w:val="6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生成交易信号和风险控制建议</w:t>
      </w:r>
    </w:p>
    <w:p>
      <w:pPr>
        <w:numPr>
          <w:numId w:val="6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输出格式化信号和报告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7" w:id="17"/>
      <w:r>
        <w:rPr>
          <w:rFonts w:eastAsia="等线" w:ascii="Arial" w:cs="Arial" w:hAnsi="Arial"/>
          <w:b w:val="true"/>
          <w:sz w:val="30"/>
        </w:rPr>
        <w:t>9.2 每周维护</w:t>
      </w:r>
      <w:bookmarkEnd w:id="17"/>
    </w:p>
    <w:p>
      <w:pPr>
        <w:numPr>
          <w:numId w:val="6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检查系统运行状态和日志</w:t>
      </w:r>
    </w:p>
    <w:p>
      <w:pPr>
        <w:numPr>
          <w:numId w:val="6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验证数据质量和完整性</w:t>
      </w:r>
    </w:p>
    <w:p>
      <w:pPr>
        <w:numPr>
          <w:numId w:val="6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优化系统参数和配置</w:t>
      </w:r>
    </w:p>
    <w:p>
      <w:pPr>
        <w:numPr>
          <w:numId w:val="6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风险提示</w:t>
      </w:r>
    </w:p>
    <w:p>
      <w:pPr>
        <w:numPr>
          <w:numId w:val="6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本系统为交易辅助工具，不保证投资收益</w:t>
      </w:r>
    </w:p>
    <w:p>
      <w:pPr>
        <w:numPr>
          <w:numId w:val="6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市场存在不可预测的风险，需谨慎使用</w:t>
      </w:r>
    </w:p>
    <w:p>
      <w:pPr>
        <w:numPr>
          <w:numId w:val="7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建议先用模拟盘测试和验证系统</w:t>
      </w:r>
    </w:p>
    <w:p>
      <w:pPr>
        <w:pBdr>
          <w:bottom w:val="single" w:color="dee0e3"/>
          <w:between w:val="single" w:color="dee0e3"/>
        </w:pBdr>
        <w:spacing w:before="120" w:after="120" w:line="288" w:lineRule="auto"/>
        <w:ind w:left="0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备注</w:t>
      </w:r>
      <w:r>
        <w:rPr>
          <w:rFonts w:eastAsia="等线" w:ascii="Arial" w:cs="Arial" w:hAnsi="Arial"/>
          <w:sz w:val="22"/>
        </w:rPr>
        <w:t>​：本文档提供系统框架基础，交易策略部分将单独提供。系统设计强调模块化、可测试性和配置驱动，为后续策略实现提供坚实基础。所有核心功能通过配置文件管理，便于调整和优化。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1314">
    <w:lvl>
      <w:start w:val="1"/>
      <w:numFmt w:val="decimal"/>
      <w:suff w:val="tab"/>
      <w:lvlText w:val="%1."/>
      <w:rPr>
        <w:color w:val="3370ff"/>
      </w:rPr>
    </w:lvl>
  </w:abstractNum>
  <w:abstractNum w:abstractNumId="1315">
    <w:lvl>
      <w:start w:val="2"/>
      <w:numFmt w:val="decimal"/>
      <w:suff w:val="tab"/>
      <w:lvlText w:val="%1."/>
      <w:rPr>
        <w:color w:val="3370ff"/>
      </w:rPr>
    </w:lvl>
  </w:abstractNum>
  <w:abstractNum w:abstractNumId="1316">
    <w:lvl>
      <w:numFmt w:val="bullet"/>
      <w:suff w:val="tab"/>
      <w:lvlText w:val="•"/>
      <w:rPr>
        <w:color w:val="3370ff"/>
      </w:rPr>
    </w:lvl>
  </w:abstractNum>
  <w:abstractNum w:abstractNumId="1317">
    <w:lvl>
      <w:numFmt w:val="bullet"/>
      <w:suff w:val="tab"/>
      <w:lvlText w:val="•"/>
      <w:rPr>
        <w:color w:val="3370ff"/>
      </w:rPr>
    </w:lvl>
  </w:abstractNum>
  <w:abstractNum w:abstractNumId="1318">
    <w:lvl>
      <w:numFmt w:val="bullet"/>
      <w:suff w:val="tab"/>
      <w:lvlText w:val="•"/>
      <w:rPr>
        <w:color w:val="3370ff"/>
      </w:rPr>
    </w:lvl>
  </w:abstractNum>
  <w:abstractNum w:abstractNumId="1319">
    <w:lvl>
      <w:numFmt w:val="bullet"/>
      <w:suff w:val="tab"/>
      <w:lvlText w:val="•"/>
      <w:rPr>
        <w:color w:val="3370ff"/>
      </w:rPr>
    </w:lvl>
  </w:abstractNum>
  <w:abstractNum w:abstractNumId="1320">
    <w:lvl>
      <w:start w:val="3"/>
      <w:numFmt w:val="decimal"/>
      <w:suff w:val="tab"/>
      <w:lvlText w:val="%1."/>
      <w:rPr>
        <w:color w:val="3370ff"/>
      </w:rPr>
    </w:lvl>
  </w:abstractNum>
  <w:abstractNum w:abstractNumId="1321">
    <w:lvl>
      <w:numFmt w:val="bullet"/>
      <w:suff w:val="tab"/>
      <w:lvlText w:val="•"/>
      <w:rPr>
        <w:color w:val="3370ff"/>
      </w:rPr>
    </w:lvl>
  </w:abstractNum>
  <w:abstractNum w:abstractNumId="1322">
    <w:lvl>
      <w:numFmt w:val="bullet"/>
      <w:suff w:val="tab"/>
      <w:lvlText w:val="•"/>
      <w:rPr>
        <w:color w:val="3370ff"/>
      </w:rPr>
    </w:lvl>
  </w:abstractNum>
  <w:abstractNum w:abstractNumId="1323">
    <w:lvl>
      <w:numFmt w:val="bullet"/>
      <w:suff w:val="tab"/>
      <w:lvlText w:val="•"/>
      <w:rPr>
        <w:color w:val="3370ff"/>
      </w:rPr>
    </w:lvl>
  </w:abstractNum>
  <w:abstractNum w:abstractNumId="1324">
    <w:lvl>
      <w:numFmt w:val="bullet"/>
      <w:suff w:val="tab"/>
      <w:lvlText w:val="•"/>
      <w:rPr>
        <w:color w:val="3370ff"/>
      </w:rPr>
    </w:lvl>
  </w:abstractNum>
  <w:abstractNum w:abstractNumId="1325">
    <w:lvl>
      <w:start w:val="4"/>
      <w:numFmt w:val="decimal"/>
      <w:suff w:val="tab"/>
      <w:lvlText w:val="%1."/>
      <w:rPr>
        <w:color w:val="3370ff"/>
      </w:rPr>
    </w:lvl>
  </w:abstractNum>
  <w:abstractNum w:abstractNumId="1326">
    <w:lvl>
      <w:start w:val="5"/>
      <w:numFmt w:val="decimal"/>
      <w:suff w:val="tab"/>
      <w:lvlText w:val="%1."/>
      <w:rPr>
        <w:color w:val="3370ff"/>
      </w:rPr>
    </w:lvl>
  </w:abstractNum>
  <w:abstractNum w:abstractNumId="1327">
    <w:lvl>
      <w:numFmt w:val="bullet"/>
      <w:suff w:val="tab"/>
      <w:lvlText w:val="•"/>
      <w:rPr>
        <w:color w:val="3370ff"/>
      </w:rPr>
    </w:lvl>
  </w:abstractNum>
  <w:abstractNum w:abstractNumId="1328">
    <w:lvl>
      <w:numFmt w:val="bullet"/>
      <w:suff w:val="tab"/>
      <w:lvlText w:val="•"/>
      <w:rPr>
        <w:color w:val="3370ff"/>
      </w:rPr>
    </w:lvl>
  </w:abstractNum>
  <w:abstractNum w:abstractNumId="1329">
    <w:lvl>
      <w:numFmt w:val="bullet"/>
      <w:suff w:val="tab"/>
      <w:lvlText w:val="•"/>
      <w:rPr>
        <w:color w:val="3370ff"/>
      </w:rPr>
    </w:lvl>
  </w:abstractNum>
  <w:abstractNum w:abstractNumId="1330">
    <w:lvl>
      <w:numFmt w:val="bullet"/>
      <w:suff w:val="tab"/>
      <w:lvlText w:val="•"/>
      <w:rPr>
        <w:color w:val="3370ff"/>
      </w:rPr>
    </w:lvl>
  </w:abstractNum>
  <w:abstractNum w:abstractNumId="1331">
    <w:lvl>
      <w:numFmt w:val="bullet"/>
      <w:suff w:val="tab"/>
      <w:lvlText w:val="•"/>
      <w:rPr>
        <w:color w:val="3370ff"/>
      </w:rPr>
    </w:lvl>
  </w:abstractNum>
  <w:abstractNum w:abstractNumId="1332">
    <w:lvl>
      <w:numFmt w:val="bullet"/>
      <w:suff w:val="tab"/>
      <w:lvlText w:val="•"/>
      <w:rPr>
        <w:color w:val="3370ff"/>
      </w:rPr>
    </w:lvl>
  </w:abstractNum>
  <w:abstractNum w:abstractNumId="1333">
    <w:lvl>
      <w:numFmt w:val="bullet"/>
      <w:suff w:val="tab"/>
      <w:lvlText w:val="•"/>
      <w:rPr>
        <w:color w:val="3370ff"/>
      </w:rPr>
    </w:lvl>
  </w:abstractNum>
  <w:abstractNum w:abstractNumId="1334">
    <w:lvl>
      <w:numFmt w:val="bullet"/>
      <w:suff w:val="tab"/>
      <w:lvlText w:val="•"/>
      <w:rPr>
        <w:color w:val="3370ff"/>
      </w:rPr>
    </w:lvl>
  </w:abstractNum>
  <w:abstractNum w:abstractNumId="1335">
    <w:lvl>
      <w:numFmt w:val="bullet"/>
      <w:suff w:val="tab"/>
      <w:lvlText w:val="•"/>
      <w:rPr>
        <w:color w:val="3370ff"/>
      </w:rPr>
    </w:lvl>
  </w:abstractNum>
  <w:abstractNum w:abstractNumId="1336">
    <w:lvl>
      <w:numFmt w:val="bullet"/>
      <w:suff w:val="tab"/>
      <w:lvlText w:val="•"/>
      <w:rPr>
        <w:color w:val="3370ff"/>
      </w:rPr>
    </w:lvl>
  </w:abstractNum>
  <w:abstractNum w:abstractNumId="1337">
    <w:lvl>
      <w:numFmt w:val="bullet"/>
      <w:suff w:val="tab"/>
      <w:lvlText w:val="•"/>
      <w:rPr>
        <w:color w:val="3370ff"/>
      </w:rPr>
    </w:lvl>
  </w:abstractNum>
  <w:abstractNum w:abstractNumId="1338">
    <w:lvl>
      <w:numFmt w:val="bullet"/>
      <w:suff w:val="tab"/>
      <w:lvlText w:val="•"/>
      <w:rPr>
        <w:color w:val="3370ff"/>
      </w:rPr>
    </w:lvl>
  </w:abstractNum>
  <w:abstractNum w:abstractNumId="1339">
    <w:lvl>
      <w:numFmt w:val="bullet"/>
      <w:suff w:val="tab"/>
      <w:lvlText w:val="•"/>
      <w:rPr>
        <w:color w:val="3370ff"/>
      </w:rPr>
    </w:lvl>
  </w:abstractNum>
  <w:abstractNum w:abstractNumId="1340">
    <w:lvl>
      <w:numFmt w:val="bullet"/>
      <w:suff w:val="tab"/>
      <w:lvlText w:val="•"/>
      <w:rPr>
        <w:color w:val="3370ff"/>
      </w:rPr>
    </w:lvl>
  </w:abstractNum>
  <w:abstractNum w:abstractNumId="1341">
    <w:lvl>
      <w:numFmt w:val="bullet"/>
      <w:suff w:val="tab"/>
      <w:lvlText w:val="•"/>
      <w:rPr>
        <w:color w:val="3370ff"/>
      </w:rPr>
    </w:lvl>
  </w:abstractNum>
  <w:abstractNum w:abstractNumId="1342">
    <w:lvl>
      <w:start w:val="6"/>
      <w:numFmt w:val="decimal"/>
      <w:suff w:val="tab"/>
      <w:lvlText w:val="%1."/>
      <w:rPr>
        <w:color w:val="3370ff"/>
      </w:rPr>
    </w:lvl>
  </w:abstractNum>
  <w:abstractNum w:abstractNumId="1343">
    <w:lvl>
      <w:numFmt w:val="bullet"/>
      <w:suff w:val="tab"/>
      <w:lvlText w:val="•"/>
      <w:rPr>
        <w:color w:val="3370ff"/>
      </w:rPr>
    </w:lvl>
  </w:abstractNum>
  <w:abstractNum w:abstractNumId="1344">
    <w:lvl>
      <w:numFmt w:val="bullet"/>
      <w:suff w:val="tab"/>
      <w:lvlText w:val="•"/>
      <w:rPr>
        <w:color w:val="3370ff"/>
      </w:rPr>
    </w:lvl>
  </w:abstractNum>
  <w:abstractNum w:abstractNumId="1345">
    <w:lvl>
      <w:numFmt w:val="bullet"/>
      <w:suff w:val="tab"/>
      <w:lvlText w:val="•"/>
      <w:rPr>
        <w:color w:val="3370ff"/>
      </w:rPr>
    </w:lvl>
  </w:abstractNum>
  <w:abstractNum w:abstractNumId="1346">
    <w:lvl>
      <w:numFmt w:val="bullet"/>
      <w:suff w:val="tab"/>
      <w:lvlText w:val="•"/>
      <w:rPr>
        <w:color w:val="3370ff"/>
      </w:rPr>
    </w:lvl>
  </w:abstractNum>
  <w:abstractNum w:abstractNumId="1347">
    <w:lvl>
      <w:numFmt w:val="bullet"/>
      <w:suff w:val="tab"/>
      <w:lvlText w:val="•"/>
      <w:rPr>
        <w:color w:val="3370ff"/>
      </w:rPr>
    </w:lvl>
  </w:abstractNum>
  <w:abstractNum w:abstractNumId="1348">
    <w:lvl>
      <w:numFmt w:val="bullet"/>
      <w:suff w:val="tab"/>
      <w:lvlText w:val="•"/>
      <w:rPr>
        <w:color w:val="3370ff"/>
      </w:rPr>
    </w:lvl>
  </w:abstractNum>
  <w:abstractNum w:abstractNumId="1349">
    <w:lvl>
      <w:numFmt w:val="bullet"/>
      <w:suff w:val="tab"/>
      <w:lvlText w:val="•"/>
      <w:rPr>
        <w:color w:val="3370ff"/>
      </w:rPr>
    </w:lvl>
  </w:abstractNum>
  <w:abstractNum w:abstractNumId="1350">
    <w:lvl>
      <w:numFmt w:val="bullet"/>
      <w:suff w:val="tab"/>
      <w:lvlText w:val="•"/>
      <w:rPr>
        <w:color w:val="3370ff"/>
      </w:rPr>
    </w:lvl>
  </w:abstractNum>
  <w:abstractNum w:abstractNumId="1351">
    <w:lvl>
      <w:numFmt w:val="bullet"/>
      <w:suff w:val="tab"/>
      <w:lvlText w:val="•"/>
      <w:rPr>
        <w:color w:val="3370ff"/>
      </w:rPr>
    </w:lvl>
  </w:abstractNum>
  <w:abstractNum w:abstractNumId="1352">
    <w:lvl>
      <w:numFmt w:val="bullet"/>
      <w:suff w:val="tab"/>
      <w:lvlText w:val="•"/>
      <w:rPr>
        <w:color w:val="3370ff"/>
      </w:rPr>
    </w:lvl>
  </w:abstractNum>
  <w:abstractNum w:abstractNumId="1353">
    <w:lvl>
      <w:numFmt w:val="bullet"/>
      <w:suff w:val="tab"/>
      <w:lvlText w:val="•"/>
      <w:rPr>
        <w:color w:val="3370ff"/>
      </w:rPr>
    </w:lvl>
  </w:abstractNum>
  <w:abstractNum w:abstractNumId="1354">
    <w:lvl>
      <w:numFmt w:val="bullet"/>
      <w:suff w:val="tab"/>
      <w:lvlText w:val="•"/>
      <w:rPr>
        <w:color w:val="3370ff"/>
      </w:rPr>
    </w:lvl>
  </w:abstractNum>
  <w:abstractNum w:abstractNumId="1355">
    <w:lvl>
      <w:start w:val="7"/>
      <w:numFmt w:val="decimal"/>
      <w:suff w:val="tab"/>
      <w:lvlText w:val="%1."/>
      <w:rPr>
        <w:color w:val="3370ff"/>
      </w:rPr>
    </w:lvl>
  </w:abstractNum>
  <w:abstractNum w:abstractNumId="1356">
    <w:lvl>
      <w:numFmt w:val="bullet"/>
      <w:suff w:val="tab"/>
      <w:lvlText w:val="•"/>
      <w:rPr>
        <w:color w:val="3370ff"/>
      </w:rPr>
    </w:lvl>
  </w:abstractNum>
  <w:abstractNum w:abstractNumId="1357">
    <w:lvl>
      <w:numFmt w:val="bullet"/>
      <w:suff w:val="tab"/>
      <w:lvlText w:val="•"/>
      <w:rPr>
        <w:color w:val="3370ff"/>
      </w:rPr>
    </w:lvl>
  </w:abstractNum>
  <w:abstractNum w:abstractNumId="1358">
    <w:lvl>
      <w:numFmt w:val="bullet"/>
      <w:suff w:val="tab"/>
      <w:lvlText w:val="•"/>
      <w:rPr>
        <w:color w:val="3370ff"/>
      </w:rPr>
    </w:lvl>
  </w:abstractNum>
  <w:abstractNum w:abstractNumId="1359">
    <w:lvl>
      <w:numFmt w:val="bullet"/>
      <w:suff w:val="tab"/>
      <w:lvlText w:val="•"/>
      <w:rPr>
        <w:color w:val="3370ff"/>
      </w:rPr>
    </w:lvl>
  </w:abstractNum>
  <w:abstractNum w:abstractNumId="1360">
    <w:lvl>
      <w:numFmt w:val="bullet"/>
      <w:suff w:val="tab"/>
      <w:lvlText w:val="•"/>
      <w:rPr>
        <w:color w:val="3370ff"/>
      </w:rPr>
    </w:lvl>
  </w:abstractNum>
  <w:abstractNum w:abstractNumId="1361">
    <w:lvl>
      <w:numFmt w:val="bullet"/>
      <w:suff w:val="tab"/>
      <w:lvlText w:val="•"/>
      <w:rPr>
        <w:color w:val="3370ff"/>
      </w:rPr>
    </w:lvl>
  </w:abstractNum>
  <w:abstractNum w:abstractNumId="1362">
    <w:lvl>
      <w:numFmt w:val="bullet"/>
      <w:suff w:val="tab"/>
      <w:lvlText w:val="•"/>
      <w:rPr>
        <w:color w:val="3370ff"/>
      </w:rPr>
    </w:lvl>
  </w:abstractNum>
  <w:abstractNum w:abstractNumId="1363">
    <w:lvl>
      <w:numFmt w:val="bullet"/>
      <w:suff w:val="tab"/>
      <w:lvlText w:val="•"/>
      <w:rPr>
        <w:color w:val="3370ff"/>
      </w:rPr>
    </w:lvl>
  </w:abstractNum>
  <w:abstractNum w:abstractNumId="1364">
    <w:lvl>
      <w:numFmt w:val="bullet"/>
      <w:suff w:val="tab"/>
      <w:lvlText w:val="•"/>
      <w:rPr>
        <w:color w:val="3370ff"/>
      </w:rPr>
    </w:lvl>
  </w:abstractNum>
  <w:abstractNum w:abstractNumId="1365">
    <w:lvl>
      <w:start w:val="8"/>
      <w:numFmt w:val="decimal"/>
      <w:suff w:val="tab"/>
      <w:lvlText w:val="%1."/>
      <w:rPr>
        <w:color w:val="3370ff"/>
      </w:rPr>
    </w:lvl>
  </w:abstractNum>
  <w:abstractNum w:abstractNumId="1366">
    <w:lvl>
      <w:numFmt w:val="bullet"/>
      <w:suff w:val="tab"/>
      <w:lvlText w:val="•"/>
      <w:rPr>
        <w:color w:val="3370ff"/>
      </w:rPr>
    </w:lvl>
  </w:abstractNum>
  <w:abstractNum w:abstractNumId="1367">
    <w:lvl>
      <w:numFmt w:val="bullet"/>
      <w:suff w:val="tab"/>
      <w:lvlText w:val="•"/>
      <w:rPr>
        <w:color w:val="3370ff"/>
      </w:rPr>
    </w:lvl>
  </w:abstractNum>
  <w:abstractNum w:abstractNumId="1368">
    <w:lvl>
      <w:numFmt w:val="bullet"/>
      <w:suff w:val="tab"/>
      <w:lvlText w:val="•"/>
      <w:rPr>
        <w:color w:val="3370ff"/>
      </w:rPr>
    </w:lvl>
  </w:abstractNum>
  <w:abstractNum w:abstractNumId="1369">
    <w:lvl>
      <w:numFmt w:val="bullet"/>
      <w:suff w:val="tab"/>
      <w:lvlText w:val="•"/>
      <w:rPr>
        <w:color w:val="3370ff"/>
      </w:rPr>
    </w:lvl>
  </w:abstractNum>
  <w:abstractNum w:abstractNumId="1370">
    <w:lvl>
      <w:numFmt w:val="bullet"/>
      <w:suff w:val="tab"/>
      <w:lvlText w:val="•"/>
      <w:rPr>
        <w:color w:val="3370ff"/>
      </w:rPr>
    </w:lvl>
  </w:abstractNum>
  <w:abstractNum w:abstractNumId="1371">
    <w:lvl>
      <w:numFmt w:val="bullet"/>
      <w:suff w:val="tab"/>
      <w:lvlText w:val="•"/>
      <w:rPr>
        <w:color w:val="3370ff"/>
      </w:rPr>
    </w:lvl>
  </w:abstractNum>
  <w:abstractNum w:abstractNumId="1372">
    <w:lvl>
      <w:start w:val="9"/>
      <w:numFmt w:val="decimal"/>
      <w:suff w:val="tab"/>
      <w:lvlText w:val="%1."/>
      <w:rPr>
        <w:color w:val="3370ff"/>
      </w:rPr>
    </w:lvl>
  </w:abstractNum>
  <w:abstractNum w:abstractNumId="1373">
    <w:lvl>
      <w:start w:val="1"/>
      <w:numFmt w:val="decimal"/>
      <w:suff w:val="tab"/>
      <w:lvlText w:val="%1."/>
      <w:rPr>
        <w:color w:val="3370ff"/>
      </w:rPr>
    </w:lvl>
  </w:abstractNum>
  <w:abstractNum w:abstractNumId="1374">
    <w:lvl>
      <w:start w:val="2"/>
      <w:numFmt w:val="decimal"/>
      <w:suff w:val="tab"/>
      <w:lvlText w:val="%1."/>
      <w:rPr>
        <w:color w:val="3370ff"/>
      </w:rPr>
    </w:lvl>
  </w:abstractNum>
  <w:abstractNum w:abstractNumId="1375">
    <w:lvl>
      <w:start w:val="3"/>
      <w:numFmt w:val="decimal"/>
      <w:suff w:val="tab"/>
      <w:lvlText w:val="%1."/>
      <w:rPr>
        <w:color w:val="3370ff"/>
      </w:rPr>
    </w:lvl>
  </w:abstractNum>
  <w:abstractNum w:abstractNumId="1376">
    <w:lvl>
      <w:start w:val="4"/>
      <w:numFmt w:val="decimal"/>
      <w:suff w:val="tab"/>
      <w:lvlText w:val="%1."/>
      <w:rPr>
        <w:color w:val="3370ff"/>
      </w:rPr>
    </w:lvl>
  </w:abstractNum>
  <w:abstractNum w:abstractNumId="1377">
    <w:lvl>
      <w:start w:val="1"/>
      <w:numFmt w:val="decimal"/>
      <w:suff w:val="tab"/>
      <w:lvlText w:val="%1."/>
      <w:rPr>
        <w:color w:val="3370ff"/>
      </w:rPr>
    </w:lvl>
  </w:abstractNum>
  <w:abstractNum w:abstractNumId="1378">
    <w:lvl>
      <w:start w:val="2"/>
      <w:numFmt w:val="decimal"/>
      <w:suff w:val="tab"/>
      <w:lvlText w:val="%1."/>
      <w:rPr>
        <w:color w:val="3370ff"/>
      </w:rPr>
    </w:lvl>
  </w:abstractNum>
  <w:abstractNum w:abstractNumId="1379">
    <w:lvl>
      <w:start w:val="3"/>
      <w:numFmt w:val="decimal"/>
      <w:suff w:val="tab"/>
      <w:lvlText w:val="%1."/>
      <w:rPr>
        <w:color w:val="3370ff"/>
      </w:rPr>
    </w:lvl>
  </w:abstractNum>
  <w:abstractNum w:abstractNumId="1380">
    <w:lvl>
      <w:start w:val="4"/>
      <w:numFmt w:val="decimal"/>
      <w:suff w:val="tab"/>
      <w:lvlText w:val="%1."/>
      <w:rPr>
        <w:color w:val="3370ff"/>
      </w:rPr>
    </w:lvl>
  </w:abstractNum>
  <w:abstractNum w:abstractNumId="1381">
    <w:lvl>
      <w:start w:val="5"/>
      <w:numFmt w:val="decimal"/>
      <w:suff w:val="tab"/>
      <w:lvlText w:val="%1."/>
      <w:rPr>
        <w:color w:val="3370ff"/>
      </w:rPr>
    </w:lvl>
  </w:abstractNum>
  <w:abstractNum w:abstractNumId="1382">
    <w:lvl>
      <w:start w:val="6"/>
      <w:numFmt w:val="decimal"/>
      <w:suff w:val="tab"/>
      <w:lvlText w:val="%1."/>
      <w:rPr>
        <w:color w:val="3370ff"/>
      </w:rPr>
    </w:lvl>
  </w:abstractNum>
  <w:abstractNum w:abstractNumId="1383">
    <w:lvl>
      <w:start w:val="7"/>
      <w:numFmt w:val="decimal"/>
      <w:suff w:val="tab"/>
      <w:lvlText w:val="%1."/>
      <w:rPr>
        <w:color w:val="3370ff"/>
      </w:rPr>
    </w:lvl>
  </w:abstractNum>
  <w:num w:numId="1">
    <w:abstractNumId w:val="1314"/>
  </w:num>
  <w:num w:numId="2">
    <w:abstractNumId w:val="1315"/>
  </w:num>
  <w:num w:numId="3">
    <w:abstractNumId w:val="1316"/>
  </w:num>
  <w:num w:numId="4">
    <w:abstractNumId w:val="1317"/>
  </w:num>
  <w:num w:numId="5">
    <w:abstractNumId w:val="1318"/>
  </w:num>
  <w:num w:numId="6">
    <w:abstractNumId w:val="1319"/>
  </w:num>
  <w:num w:numId="7">
    <w:abstractNumId w:val="1320"/>
  </w:num>
  <w:num w:numId="8">
    <w:abstractNumId w:val="1321"/>
  </w:num>
  <w:num w:numId="9">
    <w:abstractNumId w:val="1322"/>
  </w:num>
  <w:num w:numId="10">
    <w:abstractNumId w:val="1323"/>
  </w:num>
  <w:num w:numId="11">
    <w:abstractNumId w:val="1324"/>
  </w:num>
  <w:num w:numId="12">
    <w:abstractNumId w:val="1325"/>
  </w:num>
  <w:num w:numId="13">
    <w:abstractNumId w:val="1326"/>
  </w:num>
  <w:num w:numId="14">
    <w:abstractNumId w:val="1327"/>
  </w:num>
  <w:num w:numId="15">
    <w:abstractNumId w:val="1328"/>
  </w:num>
  <w:num w:numId="16">
    <w:abstractNumId w:val="1329"/>
  </w:num>
  <w:num w:numId="17">
    <w:abstractNumId w:val="1330"/>
  </w:num>
  <w:num w:numId="18">
    <w:abstractNumId w:val="1331"/>
  </w:num>
  <w:num w:numId="19">
    <w:abstractNumId w:val="1332"/>
  </w:num>
  <w:num w:numId="20">
    <w:abstractNumId w:val="1333"/>
  </w:num>
  <w:num w:numId="21">
    <w:abstractNumId w:val="1334"/>
  </w:num>
  <w:num w:numId="22">
    <w:abstractNumId w:val="1335"/>
  </w:num>
  <w:num w:numId="23">
    <w:abstractNumId w:val="1336"/>
  </w:num>
  <w:num w:numId="24">
    <w:abstractNumId w:val="1337"/>
  </w:num>
  <w:num w:numId="25">
    <w:abstractNumId w:val="1338"/>
  </w:num>
  <w:num w:numId="26">
    <w:abstractNumId w:val="1339"/>
  </w:num>
  <w:num w:numId="27">
    <w:abstractNumId w:val="1340"/>
  </w:num>
  <w:num w:numId="28">
    <w:abstractNumId w:val="1341"/>
  </w:num>
  <w:num w:numId="29">
    <w:abstractNumId w:val="1342"/>
  </w:num>
  <w:num w:numId="30">
    <w:abstractNumId w:val="1343"/>
  </w:num>
  <w:num w:numId="31">
    <w:abstractNumId w:val="1344"/>
  </w:num>
  <w:num w:numId="32">
    <w:abstractNumId w:val="1345"/>
  </w:num>
  <w:num w:numId="33">
    <w:abstractNumId w:val="1346"/>
  </w:num>
  <w:num w:numId="34">
    <w:abstractNumId w:val="1347"/>
  </w:num>
  <w:num w:numId="35">
    <w:abstractNumId w:val="1348"/>
  </w:num>
  <w:num w:numId="36">
    <w:abstractNumId w:val="1349"/>
  </w:num>
  <w:num w:numId="37">
    <w:abstractNumId w:val="1350"/>
  </w:num>
  <w:num w:numId="38">
    <w:abstractNumId w:val="1351"/>
  </w:num>
  <w:num w:numId="39">
    <w:abstractNumId w:val="1352"/>
  </w:num>
  <w:num w:numId="40">
    <w:abstractNumId w:val="1353"/>
  </w:num>
  <w:num w:numId="41">
    <w:abstractNumId w:val="1354"/>
  </w:num>
  <w:num w:numId="42">
    <w:abstractNumId w:val="1355"/>
  </w:num>
  <w:num w:numId="43">
    <w:abstractNumId w:val="1356"/>
  </w:num>
  <w:num w:numId="44">
    <w:abstractNumId w:val="1357"/>
  </w:num>
  <w:num w:numId="45">
    <w:abstractNumId w:val="1358"/>
  </w:num>
  <w:num w:numId="46">
    <w:abstractNumId w:val="1359"/>
  </w:num>
  <w:num w:numId="47">
    <w:abstractNumId w:val="1360"/>
  </w:num>
  <w:num w:numId="48">
    <w:abstractNumId w:val="1361"/>
  </w:num>
  <w:num w:numId="49">
    <w:abstractNumId w:val="1362"/>
  </w:num>
  <w:num w:numId="50">
    <w:abstractNumId w:val="1363"/>
  </w:num>
  <w:num w:numId="51">
    <w:abstractNumId w:val="1364"/>
  </w:num>
  <w:num w:numId="52">
    <w:abstractNumId w:val="1365"/>
  </w:num>
  <w:num w:numId="53">
    <w:abstractNumId w:val="1366"/>
  </w:num>
  <w:num w:numId="54">
    <w:abstractNumId w:val="1367"/>
  </w:num>
  <w:num w:numId="55">
    <w:abstractNumId w:val="1368"/>
  </w:num>
  <w:num w:numId="56">
    <w:abstractNumId w:val="1369"/>
  </w:num>
  <w:num w:numId="57">
    <w:abstractNumId w:val="1370"/>
  </w:num>
  <w:num w:numId="58">
    <w:abstractNumId w:val="1371"/>
  </w:num>
  <w:num w:numId="59">
    <w:abstractNumId w:val="1372"/>
  </w:num>
  <w:num w:numId="60">
    <w:abstractNumId w:val="1373"/>
  </w:num>
  <w:num w:numId="61">
    <w:abstractNumId w:val="1374"/>
  </w:num>
  <w:num w:numId="62">
    <w:abstractNumId w:val="1375"/>
  </w:num>
  <w:num w:numId="63">
    <w:abstractNumId w:val="1376"/>
  </w:num>
  <w:num w:numId="64">
    <w:abstractNumId w:val="1377"/>
  </w:num>
  <w:num w:numId="65">
    <w:abstractNumId w:val="1378"/>
  </w:num>
  <w:num w:numId="66">
    <w:abstractNumId w:val="1379"/>
  </w:num>
  <w:num w:numId="67">
    <w:abstractNumId w:val="1380"/>
  </w:num>
  <w:num w:numId="68">
    <w:abstractNumId w:val="1381"/>
  </w:num>
  <w:num w:numId="69">
    <w:abstractNumId w:val="1382"/>
  </w:num>
  <w:num w:numId="70">
    <w:abstractNumId w:val="1383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2025-11-20T04:13:15Z</dcterms:created>
  <dc:creator>Apache POI</dc:creator>
</cp:coreProperties>
</file>